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黑体" w:cs="Times New Roman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highlight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年度长沙市文化产业“四雁引领”</w:t>
      </w:r>
    </w:p>
    <w:p>
      <w:pPr>
        <w:keepNext w:val="0"/>
        <w:keepLines w:val="0"/>
        <w:pageBreakBefore w:val="0"/>
        <w:widowControl w:val="0"/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白名单企业申报指南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一、重点支持领域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）头雁行动。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擦亮“文化湘军”品牌，提质现有上市文化企业，培育拟上市文化企业，着眼长远培育打造航母型文化企业集团，建设国际一流文创产业总部基地。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（二）新雁行动。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发力“文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旅游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”，聚焦新技术、新产业、新业态、新模式快速集聚成长，着力推动一批具有颠覆式创新、爆发式成长、竞争优势突出、未来空间大的文化企业，培育一批细分领域单项冠军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pacing w:val="6"/>
          <w:sz w:val="32"/>
          <w:szCs w:val="32"/>
          <w:highlight w:val="none"/>
          <w:lang w:eastAsia="zh-CN"/>
        </w:rPr>
        <w:t>（三）海雁行动。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鼓励文化企业参与国际竞争，扩大文化产品和服务出口，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支持文化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软件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文化装备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湘绣、湘瓷、烟花、动漫、出版、影视及衍生品等具有湖湘文化标识的文创企业、文化产品走出国门、走向世界，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培育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一批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文化出口重点企业。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eastAsia="zh-CN"/>
        </w:rPr>
        <w:t>（四）雁阵行动。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提质广播影视、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新闻出版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旅游休闲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文博会展、演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娱乐等传统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产业链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，壮大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视频、创意设计、动漫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、网络信息、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创意烟花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新兴文创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产业链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，建链延链补链强链，打造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一批重点产业链集聚平台，形成一批雁阵企业群。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二、申报条件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（一）基础条件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为在长沙市行政区域内依法登记注册设立的文化企业，从事行业符合国家统计局《文化及相关产业分类（2018）》的规定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单位应具有独立法人资格、独立核算；财务管理制度健全，会计信用和纳税信用良好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成立时间在20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日之前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年内无严重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违法违规经营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严重失信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（二）专项条件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1、头雁企业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符合以下基本条件之一，按照“优中选优”评选不超过30家企业。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（1）申报基本条件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①A股或境外上市文化企业；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②引进的世界500强、全国文化企业30强、上市文化企业湖南总部；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③当年度入选长沙上市后备企业名录的文化企业；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④上年度营收1亿元以上的文化服务业/文化批零业企业，营收5亿元以上的文化制造业企业。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（2）入选竞争条件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重大项目投资情况；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数字化赋能方面突出成果情况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在版权创造转化和精品力作创作方面重大贡献情况。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2、新雁企业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符合以下基本条件之一，按照“优中选优”评选不超过50家企业。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（1）申报基本条件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①当年度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长沙上市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后备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名录的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eastAsia="zh-CN"/>
        </w:rPr>
        <w:t>上年度营收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val="en-US" w:eastAsia="zh-CN"/>
        </w:rPr>
        <w:t>2000万元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val="en-US" w:eastAsia="zh-CN"/>
        </w:rPr>
        <w:t>的文化服务业/文化批零业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③上年度营收2亿元以上的文化制造业企业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（2）入选竞争条件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重大项目投资情况；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数字化赋能方面突出成果情况；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在版权创造转化和精品力作创作方面重大贡献情况。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3、海雁企业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符合以下基本条件之一，按照“优中选优”评选不超过10家企业。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（1）申报基本条件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年入选国家文化出口重点企业和重点项目名单的文化企业；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近两年入选“一带一路”文化产业和旅游产业国际合作重点项目名单的文创企业；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上年度文化产品出口1000万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以上或文化服务出口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500万元以上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的文化企业。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（2）入选竞争条件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napToGrid w:val="0"/>
        <w:spacing w:line="59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在版权国际化，为讲好中国故事，传播好中国声音，展现可信、可爱、可敬的中国形象方面作出长沙贡献情况。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4、雁阵基地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符合以下基本条件，按照“优中选优”评选不超过10家企业。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（1）申报基本条件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理运营机构机制健全；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②建筑面积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万平方米以上；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产业链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集群企业50家以上的文化园区，或产业链集群企业30家以上且集群企业上年度营收10亿元以上。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（2）入选竞争条件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重点企业引进、重大项目建设情况。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三、申报流程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（一）申报方式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3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申报单位登录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“长沙市财政局——长沙市财政专项资金综合管理平台”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instrText xml:space="preserve"> HYPERLINK "http://175.6.47.153/SF_web/" </w:instrTex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http</w:t>
      </w:r>
      <w:r>
        <w:rPr>
          <w:rStyle w:val="7"/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:</w:t>
      </w:r>
      <w:r>
        <w:rPr>
          <w:rStyle w:val="7"/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//175.6.47.153/SF_web/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进行注册、填报信息并按要求上传相关附件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上传格式控制在word\PDF\各种图片，后缀包括pdf、ppt（x）、doc（x）、bmp、jpg、jpeg、png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。同时，向各初审推荐单位提交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纸质版申报资料一式两份（加盖公章）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（二）工作流程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企业申报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对照上述条件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按属地原则，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湘江新区宣传工作部、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区县（市）委宣传部、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马栏山视频文创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市属文化企业可直接向市委宣传部申报。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区县初审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湘江新区宣传工作部、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各区县（市）委宣传部、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/>
        </w:rPr>
        <w:t>马栏山视频文创园管委会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初审通过后报市委宣传部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第三方复审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市委宣传部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委托第三方进行财务和数据审核评估；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组织专家组进行综合评审。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部门联审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。市委宣传部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会同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相关部门组织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基地进行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联合评估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部务会审议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联合评估认定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报市委宣传部部务会研究审议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社会公示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审议通过的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“白名单”企业/基地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名单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在市属媒体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财政专项资金平台上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进行公示，公示期为5个工作日。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四、申报资料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（一）所有申报单位需提交资料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val="en-US" w:eastAsia="zh-CN"/>
        </w:rPr>
        <w:t>、2023年度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  <w:lang w:val="en-US" w:eastAsia="zh-CN"/>
        </w:rPr>
        <w:t>长沙市文化产业“四雁引领”白名单企业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highlight w:val="none"/>
        </w:rPr>
        <w:t>申报表；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法人代表承诺书；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企业营业执照、税务登记证、组织机构代码证或“一照一码”营业执照；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年度财务审计报告，20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年完税证明和社保缴纳证明；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企业信用信息证明，在“国家企业信用信息公示系统”中打印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-20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年税务征信评级证明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（二）申报单位选择提交资料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申报单位满足各申报类别基本条件的佐证材料；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申报单位满足各申报类别入选竞争条件的佐证材料；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申报“雁阵基地”的运营单位需提供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《2023年度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长沙市文化产业“四雁引领”雁阵基地产业链集群企业情况统计表</w:t>
      </w:r>
      <w:r>
        <w:rPr>
          <w:rFonts w:hint="eastAsia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五、相关要求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初审单位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要对照重点支持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、申报条件及要求，加强工作指导，严格审查，对推荐上报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的真实性、合法性负责，并加强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及其法人代表的信用审查。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2、以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集团公司名义统一申报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的财务报表提交合并报表。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申报单位必须保证申报材料的真实性，禁止委托中介代办和虚假申报，申报单位提交的纸质材料须与平台上传的电子文档完全一致。申报单位弄虚作假、骗取专项财政资金的，一经查实，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将取消资格，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追回专项财政资金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网上注册登录申报及通知等相关文本下载地址为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（http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/175.6.47.153/SF_web/），系统使用咨询：长沙市财政局信息中心，0731-88665482；项目申报咨询：市委宣传部文产处，0731-88667341；监督电话：长沙市纪委监委驻市委宣传部纪检监察组，0731-88667502；长沙市纪委监委驻市财政局纪检监察组，0731-88667994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WVjYjIwNGQwNWI4YzJjZGQ1NTUzMmYzZGM2YWQifQ=="/>
  </w:docVars>
  <w:rsids>
    <w:rsidRoot w:val="643738E1"/>
    <w:rsid w:val="6437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8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2023-08-01T11:01:00Z</dcterms:created>
  <dc:creator>李卓</dc:creator>
  <cp:lastModifiedBy>李卓</cp:lastModifiedBy>
  <dcterms:modified xsi:type="dcterms:W3CDTF">2023-08-01T11:02:07Z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40A496C20CE34633BDCAE1B6DEFA0BB2</vt:lpwstr>
  </property>
</Properties>
</file>