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60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lang w:eastAsia="zh-CN"/>
        </w:rPr>
        <w:t>湖南</w:t>
      </w:r>
      <w:r>
        <w:rPr>
          <w:rFonts w:hint="eastAsia" w:ascii="方正小标宋简体" w:hAnsi="方正小标宋简体" w:eastAsia="方正小标宋简体" w:cs="方正小标宋简体"/>
          <w:color w:val="000000"/>
          <w:sz w:val="44"/>
          <w:szCs w:val="44"/>
        </w:rPr>
        <w:t>新闻奖参评作品推荐表</w:t>
      </w:r>
    </w:p>
    <w:tbl>
      <w:tblPr>
        <w:tblStyle w:val="3"/>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0"/>
        <w:gridCol w:w="1277"/>
        <w:gridCol w:w="1378"/>
        <w:gridCol w:w="202"/>
        <w:gridCol w:w="848"/>
        <w:gridCol w:w="289"/>
        <w:gridCol w:w="796"/>
        <w:gridCol w:w="3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exact"/>
          <w:jc w:val="center"/>
        </w:trPr>
        <w:tc>
          <w:tcPr>
            <w:tcW w:w="1550" w:type="dxa"/>
            <w:vMerge w:val="restart"/>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作品标题</w:t>
            </w:r>
          </w:p>
        </w:tc>
        <w:tc>
          <w:tcPr>
            <w:tcW w:w="3705" w:type="dxa"/>
            <w:gridSpan w:val="4"/>
            <w:vMerge w:val="restart"/>
            <w:vAlign w:val="center"/>
          </w:tcPr>
          <w:p>
            <w:pPr>
              <w:pStyle w:val="2"/>
              <w:keepNext w:val="0"/>
              <w:keepLines w:val="0"/>
              <w:pageBreakBefore w:val="0"/>
              <w:widowControl w:val="0"/>
              <w:kinsoku/>
              <w:wordWrap/>
              <w:overflowPunct w:val="0"/>
              <w:topLinePunct w:val="0"/>
              <w:autoSpaceDE/>
              <w:autoSpaceDN/>
              <w:bidi w:val="0"/>
              <w:adjustRightInd/>
              <w:jc w:val="both"/>
              <w:textAlignment w:val="auto"/>
              <w:rPr>
                <w:rFonts w:hint="eastAsia" w:ascii="FangSong_GB2312" w:hAnsi="FangSong_GB2312" w:eastAsia="FangSong_GB2312" w:cs="FangSong_GB2312"/>
                <w:bCs/>
                <w:sz w:val="21"/>
                <w:szCs w:val="21"/>
                <w:lang w:val="en-US" w:eastAsia="zh-CN"/>
              </w:rPr>
            </w:pPr>
          </w:p>
          <w:p>
            <w:pPr>
              <w:pStyle w:val="2"/>
              <w:keepNext w:val="0"/>
              <w:keepLines w:val="0"/>
              <w:pageBreakBefore w:val="0"/>
              <w:widowControl w:val="0"/>
              <w:kinsoku/>
              <w:wordWrap/>
              <w:overflowPunct w:val="0"/>
              <w:topLinePunct w:val="0"/>
              <w:autoSpaceDE/>
              <w:autoSpaceDN/>
              <w:bidi w:val="0"/>
              <w:adjustRightInd/>
              <w:jc w:val="both"/>
              <w:textAlignment w:val="auto"/>
              <w:rPr>
                <w:rFonts w:hint="eastAsia" w:ascii="FangSong_GB2312" w:hAnsi="FangSong_GB2312" w:eastAsia="FangSong_GB2312" w:cs="FangSong_GB2312"/>
                <w:bCs/>
                <w:sz w:val="21"/>
                <w:szCs w:val="21"/>
                <w:lang w:val="en-US" w:eastAsia="zh-CN"/>
              </w:rPr>
            </w:pPr>
            <w:r>
              <w:rPr>
                <w:rFonts w:hint="eastAsia" w:ascii="FangSong_GB2312" w:hAnsi="FangSong_GB2312" w:eastAsia="FangSong_GB2312" w:cs="FangSong_GB2312"/>
                <w:bCs/>
                <w:sz w:val="21"/>
                <w:szCs w:val="21"/>
                <w:lang w:val="en-US" w:eastAsia="zh-CN"/>
              </w:rPr>
              <w:t>大数据在主流媒体智能传播中的应用</w:t>
            </w:r>
          </w:p>
          <w:p>
            <w:pPr>
              <w:spacing w:line="260" w:lineRule="exact"/>
              <w:rPr>
                <w:rFonts w:ascii="华文中宋" w:hAnsi="华文中宋" w:eastAsia="华文中宋"/>
                <w:color w:val="000000"/>
                <w:sz w:val="28"/>
              </w:rPr>
            </w:pPr>
          </w:p>
        </w:tc>
        <w:tc>
          <w:tcPr>
            <w:tcW w:w="1085" w:type="dxa"/>
            <w:gridSpan w:val="2"/>
            <w:vAlign w:val="center"/>
          </w:tcPr>
          <w:p>
            <w:pPr>
              <w:spacing w:line="380" w:lineRule="exact"/>
              <w:jc w:val="center"/>
              <w:rPr>
                <w:rFonts w:hint="eastAsia" w:ascii="华文中宋" w:hAnsi="华文中宋" w:eastAsia="华文中宋"/>
                <w:color w:val="000000"/>
                <w:sz w:val="28"/>
                <w:lang w:val="en-US" w:eastAsia="zh-CN"/>
              </w:rPr>
            </w:pPr>
            <w:r>
              <w:rPr>
                <w:rFonts w:hint="eastAsia" w:ascii="华文中宋" w:hAnsi="华文中宋" w:eastAsia="华文中宋"/>
                <w:color w:val="000000"/>
                <w:sz w:val="28"/>
                <w:lang w:val="en-US" w:eastAsia="zh-CN"/>
              </w:rPr>
              <w:t>参评</w:t>
            </w:r>
          </w:p>
          <w:p>
            <w:pPr>
              <w:spacing w:line="380" w:lineRule="exact"/>
              <w:jc w:val="center"/>
              <w:rPr>
                <w:rFonts w:hint="eastAsia" w:ascii="FangSong_GB2312" w:hAnsi="FangSong_GB2312" w:eastAsia="FangSong_GB2312" w:cs="FangSong_GB2312"/>
                <w:bCs/>
                <w:kern w:val="2"/>
                <w:sz w:val="21"/>
                <w:szCs w:val="21"/>
                <w:lang w:val="en-US" w:eastAsia="zh-CN" w:bidi="ar-SA"/>
              </w:rPr>
            </w:pPr>
            <w:r>
              <w:rPr>
                <w:rFonts w:hint="eastAsia" w:ascii="华文中宋" w:hAnsi="华文中宋" w:eastAsia="华文中宋"/>
                <w:color w:val="000000"/>
                <w:sz w:val="28"/>
                <w:lang w:val="en-US" w:eastAsia="zh-CN"/>
              </w:rPr>
              <w:t>项目</w:t>
            </w:r>
          </w:p>
        </w:tc>
        <w:tc>
          <w:tcPr>
            <w:tcW w:w="3284" w:type="dxa"/>
            <w:vAlign w:val="center"/>
          </w:tcPr>
          <w:p>
            <w:pPr>
              <w:spacing w:line="260" w:lineRule="exact"/>
              <w:jc w:val="center"/>
              <w:rPr>
                <w:rFonts w:hint="eastAsia" w:ascii="FangSong_GB2312" w:hAnsi="FangSong_GB2312" w:eastAsia="FangSong_GB2312" w:cs="FangSong_GB2312"/>
                <w:bCs/>
                <w:kern w:val="2"/>
                <w:sz w:val="21"/>
                <w:szCs w:val="21"/>
                <w:lang w:val="en-US" w:eastAsia="zh-CN" w:bidi="ar-SA"/>
              </w:rPr>
            </w:pPr>
            <w:r>
              <w:rPr>
                <w:rFonts w:hint="eastAsia" w:ascii="FangSong_GB2312" w:hAnsi="FangSong_GB2312" w:eastAsia="FangSong_GB2312" w:cs="FangSong_GB2312"/>
                <w:bCs/>
                <w:kern w:val="2"/>
                <w:sz w:val="21"/>
                <w:szCs w:val="21"/>
                <w:lang w:val="en-US" w:eastAsia="zh-CN" w:bidi="ar-SA"/>
              </w:rPr>
              <w:t>新闻业务研究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8" w:hRule="exact"/>
          <w:jc w:val="center"/>
        </w:trPr>
        <w:tc>
          <w:tcPr>
            <w:tcW w:w="1550" w:type="dxa"/>
            <w:vMerge w:val="continue"/>
            <w:vAlign w:val="center"/>
          </w:tcPr>
          <w:p>
            <w:pPr>
              <w:spacing w:line="380" w:lineRule="exact"/>
              <w:ind w:firstLine="560"/>
              <w:jc w:val="center"/>
              <w:rPr>
                <w:rFonts w:ascii="华文中宋" w:hAnsi="华文中宋" w:eastAsia="华文中宋"/>
                <w:color w:val="000000"/>
                <w:sz w:val="28"/>
              </w:rPr>
            </w:pPr>
          </w:p>
        </w:tc>
        <w:tc>
          <w:tcPr>
            <w:tcW w:w="3705" w:type="dxa"/>
            <w:gridSpan w:val="4"/>
            <w:vMerge w:val="continue"/>
            <w:vAlign w:val="center"/>
          </w:tcPr>
          <w:p>
            <w:pPr>
              <w:spacing w:line="380" w:lineRule="exact"/>
              <w:ind w:firstLine="560"/>
              <w:jc w:val="center"/>
              <w:rPr>
                <w:rFonts w:ascii="华文中宋" w:hAnsi="华文中宋" w:eastAsia="华文中宋"/>
                <w:color w:val="000000"/>
                <w:sz w:val="28"/>
              </w:rPr>
            </w:pPr>
          </w:p>
        </w:tc>
        <w:tc>
          <w:tcPr>
            <w:tcW w:w="1085" w:type="dxa"/>
            <w:gridSpan w:val="2"/>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体裁</w:t>
            </w:r>
          </w:p>
        </w:tc>
        <w:tc>
          <w:tcPr>
            <w:tcW w:w="3284" w:type="dxa"/>
            <w:vAlign w:val="center"/>
          </w:tcPr>
          <w:p>
            <w:pPr>
              <w:spacing w:line="260" w:lineRule="exact"/>
              <w:jc w:val="center"/>
              <w:rPr>
                <w:rFonts w:hint="default" w:ascii="FangSong_GB2312" w:hAnsi="仿宋" w:eastAsia="FangSong_GB2312"/>
                <w:color w:val="000000"/>
                <w:sz w:val="28"/>
                <w:lang w:val="en-US" w:eastAsia="zh-CN"/>
              </w:rPr>
            </w:pPr>
            <w:r>
              <w:rPr>
                <w:rFonts w:hint="eastAsia" w:hAnsi="FangSong_GB2312" w:cs="FangSong_GB2312"/>
                <w:b/>
                <w:bCs w:val="0"/>
                <w:color w:val="FF0000"/>
                <w:kern w:val="2"/>
                <w:sz w:val="21"/>
                <w:szCs w:val="21"/>
                <w:lang w:val="en-US" w:eastAsia="zh-CN" w:bidi="ar-SA"/>
              </w:rPr>
              <w:t>期刊/</w:t>
            </w:r>
            <w:r>
              <w:rPr>
                <w:rFonts w:hint="eastAsia" w:ascii="FangSong_GB2312" w:hAnsi="FangSong_GB2312" w:eastAsia="FangSong_GB2312" w:cs="FangSong_GB2312"/>
                <w:bCs/>
                <w:kern w:val="2"/>
                <w:sz w:val="21"/>
                <w:szCs w:val="21"/>
                <w:lang w:val="en-US" w:eastAsia="zh-CN" w:bidi="ar-SA"/>
              </w:rPr>
              <w:t>新闻业务研究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exact"/>
          <w:jc w:val="center"/>
        </w:trPr>
        <w:tc>
          <w:tcPr>
            <w:tcW w:w="1550" w:type="dxa"/>
            <w:vMerge w:val="continue"/>
            <w:vAlign w:val="center"/>
          </w:tcPr>
          <w:p>
            <w:pPr>
              <w:spacing w:line="380" w:lineRule="exact"/>
              <w:ind w:firstLine="560"/>
              <w:jc w:val="center"/>
              <w:rPr>
                <w:rFonts w:ascii="华文中宋" w:hAnsi="华文中宋" w:eastAsia="华文中宋"/>
                <w:color w:val="000000"/>
                <w:sz w:val="28"/>
              </w:rPr>
            </w:pPr>
          </w:p>
        </w:tc>
        <w:tc>
          <w:tcPr>
            <w:tcW w:w="3705" w:type="dxa"/>
            <w:gridSpan w:val="4"/>
            <w:vMerge w:val="continue"/>
            <w:vAlign w:val="center"/>
          </w:tcPr>
          <w:p>
            <w:pPr>
              <w:spacing w:line="380" w:lineRule="exact"/>
              <w:ind w:firstLine="560"/>
              <w:jc w:val="center"/>
              <w:rPr>
                <w:rFonts w:ascii="华文中宋" w:hAnsi="华文中宋" w:eastAsia="华文中宋"/>
                <w:color w:val="000000"/>
                <w:sz w:val="28"/>
              </w:rPr>
            </w:pPr>
          </w:p>
        </w:tc>
        <w:tc>
          <w:tcPr>
            <w:tcW w:w="1085" w:type="dxa"/>
            <w:gridSpan w:val="2"/>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语种</w:t>
            </w:r>
          </w:p>
        </w:tc>
        <w:tc>
          <w:tcPr>
            <w:tcW w:w="3284" w:type="dxa"/>
            <w:vAlign w:val="center"/>
          </w:tcPr>
          <w:p>
            <w:pPr>
              <w:spacing w:line="240" w:lineRule="atLeast"/>
              <w:jc w:val="left"/>
              <w:rPr>
                <w:rFonts w:hint="eastAsia" w:ascii="FangSong_GB2312" w:eastAsia="FangSong_GB2312"/>
                <w:color w:val="000000"/>
                <w:sz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50" w:type="dxa"/>
            <w:vAlign w:val="center"/>
          </w:tcPr>
          <w:p>
            <w:pPr>
              <w:spacing w:line="320" w:lineRule="exact"/>
              <w:jc w:val="center"/>
              <w:rPr>
                <w:rFonts w:ascii="华文中宋" w:hAnsi="华文中宋" w:eastAsia="华文中宋"/>
                <w:color w:val="000000"/>
                <w:spacing w:val="-12"/>
                <w:sz w:val="28"/>
              </w:rPr>
            </w:pPr>
            <w:r>
              <w:rPr>
                <w:rFonts w:hint="eastAsia" w:ascii="华文中宋" w:hAnsi="华文中宋" w:eastAsia="华文中宋"/>
                <w:color w:val="000000"/>
                <w:spacing w:val="-12"/>
                <w:sz w:val="28"/>
              </w:rPr>
              <w:t>作  者</w:t>
            </w:r>
          </w:p>
          <w:p>
            <w:pPr>
              <w:spacing w:line="320" w:lineRule="exact"/>
              <w:jc w:val="center"/>
              <w:rPr>
                <w:rFonts w:ascii="华文中宋" w:hAnsi="华文中宋" w:eastAsia="华文中宋"/>
                <w:color w:val="000000"/>
                <w:spacing w:val="-12"/>
                <w:sz w:val="24"/>
              </w:rPr>
            </w:pPr>
            <w:r>
              <w:rPr>
                <w:rFonts w:hint="eastAsia" w:ascii="华文中宋" w:hAnsi="华文中宋" w:eastAsia="华文中宋"/>
                <w:color w:val="000000"/>
                <w:spacing w:val="-12"/>
                <w:sz w:val="24"/>
              </w:rPr>
              <w:t>（主创人员）</w:t>
            </w:r>
          </w:p>
        </w:tc>
        <w:tc>
          <w:tcPr>
            <w:tcW w:w="2655" w:type="dxa"/>
            <w:gridSpan w:val="2"/>
            <w:vAlign w:val="center"/>
          </w:tcPr>
          <w:p>
            <w:pPr>
              <w:spacing w:line="260" w:lineRule="exact"/>
              <w:jc w:val="center"/>
              <w:rPr>
                <w:rFonts w:hint="default" w:ascii="FangSong_GB2312" w:hAnsi="华文中宋"/>
                <w:color w:val="000000"/>
                <w:sz w:val="28"/>
                <w:lang w:val="en-US"/>
              </w:rPr>
            </w:pPr>
            <w:r>
              <w:rPr>
                <w:rFonts w:hint="eastAsia" w:hAnsi="FangSong_GB2312" w:cs="FangSong_GB2312"/>
                <w:color w:val="000000"/>
                <w:sz w:val="21"/>
                <w:szCs w:val="21"/>
                <w:lang w:val="en-US" w:eastAsia="zh-CN"/>
              </w:rPr>
              <w:t>曾雄</w:t>
            </w:r>
          </w:p>
        </w:tc>
        <w:tc>
          <w:tcPr>
            <w:tcW w:w="1050" w:type="dxa"/>
            <w:gridSpan w:val="2"/>
            <w:vAlign w:val="center"/>
          </w:tcPr>
          <w:p>
            <w:pPr>
              <w:jc w:val="center"/>
              <w:rPr>
                <w:rFonts w:ascii="华文中宋" w:hAnsi="华文中宋" w:eastAsia="华文中宋"/>
                <w:color w:val="000000"/>
                <w:sz w:val="28"/>
              </w:rPr>
            </w:pPr>
            <w:r>
              <w:rPr>
                <w:rFonts w:hint="eastAsia" w:ascii="华文中宋" w:hAnsi="华文中宋" w:eastAsia="华文中宋"/>
                <w:color w:val="000000"/>
                <w:sz w:val="28"/>
              </w:rPr>
              <w:t>编辑</w:t>
            </w:r>
          </w:p>
        </w:tc>
        <w:tc>
          <w:tcPr>
            <w:tcW w:w="4369" w:type="dxa"/>
            <w:gridSpan w:val="3"/>
            <w:vAlign w:val="center"/>
          </w:tcPr>
          <w:p>
            <w:pPr>
              <w:spacing w:line="240" w:lineRule="exact"/>
              <w:rPr>
                <w:rFonts w:ascii="仿宋" w:hAnsi="仿宋" w:eastAsia="仿宋"/>
                <w:color w:val="000000"/>
                <w:w w:val="95"/>
                <w:szCs w:val="21"/>
              </w:rPr>
            </w:pPr>
            <w:bookmarkStart w:id="0" w:name="_GoBack"/>
            <w:bookmarkEnd w:id="0"/>
            <w:r>
              <w:rPr>
                <w:rFonts w:hint="eastAsia" w:ascii="FangSong_GB2312" w:hAnsi="FangSong_GB2312" w:eastAsia="FangSong_GB2312" w:cs="FangSong_GB2312"/>
                <w:bCs/>
                <w:kern w:val="2"/>
                <w:sz w:val="21"/>
                <w:szCs w:val="21"/>
                <w:lang w:val="en-US" w:eastAsia="zh-CN" w:bidi="ar-SA"/>
              </w:rPr>
              <w:t>李昂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550" w:type="dxa"/>
            <w:vAlign w:val="center"/>
          </w:tcPr>
          <w:p>
            <w:pPr>
              <w:jc w:val="center"/>
              <w:rPr>
                <w:rFonts w:ascii="华文中宋" w:hAnsi="华文中宋" w:eastAsia="华文中宋"/>
                <w:color w:val="000000"/>
                <w:sz w:val="28"/>
              </w:rPr>
            </w:pPr>
            <w:r>
              <w:rPr>
                <w:rFonts w:hint="eastAsia" w:ascii="华文中宋" w:hAnsi="华文中宋" w:eastAsia="华文中宋"/>
                <w:color w:val="000000"/>
                <w:sz w:val="28"/>
              </w:rPr>
              <w:t>原创单位</w:t>
            </w:r>
          </w:p>
        </w:tc>
        <w:tc>
          <w:tcPr>
            <w:tcW w:w="2655" w:type="dxa"/>
            <w:gridSpan w:val="2"/>
            <w:vAlign w:val="center"/>
          </w:tcPr>
          <w:p>
            <w:pPr>
              <w:pStyle w:val="2"/>
              <w:keepNext w:val="0"/>
              <w:keepLines w:val="0"/>
              <w:pageBreakBefore w:val="0"/>
              <w:widowControl w:val="0"/>
              <w:kinsoku/>
              <w:wordWrap/>
              <w:overflowPunct w:val="0"/>
              <w:topLinePunct w:val="0"/>
              <w:autoSpaceDE/>
              <w:autoSpaceDN/>
              <w:bidi w:val="0"/>
              <w:adjustRightInd/>
              <w:jc w:val="center"/>
              <w:textAlignment w:val="auto"/>
              <w:rPr>
                <w:rFonts w:ascii="FangSong_GB2312" w:hAnsi="仿宋"/>
                <w:color w:val="000000"/>
                <w:sz w:val="21"/>
                <w:szCs w:val="21"/>
              </w:rPr>
            </w:pPr>
            <w:r>
              <w:rPr>
                <w:rFonts w:hint="eastAsia" w:ascii="FangSong_GB2312" w:hAnsi="FangSong_GB2312" w:eastAsia="FangSong_GB2312" w:cs="FangSong_GB2312"/>
                <w:bCs/>
                <w:sz w:val="21"/>
                <w:szCs w:val="21"/>
                <w:lang w:val="en-US" w:eastAsia="zh-CN"/>
              </w:rPr>
              <w:t>长沙市广播电视台</w:t>
            </w:r>
          </w:p>
        </w:tc>
        <w:tc>
          <w:tcPr>
            <w:tcW w:w="1050" w:type="dxa"/>
            <w:gridSpan w:val="2"/>
            <w:vAlign w:val="bottom"/>
          </w:tcPr>
          <w:p>
            <w:pPr>
              <w:spacing w:line="400" w:lineRule="exact"/>
              <w:jc w:val="center"/>
              <w:rPr>
                <w:rFonts w:ascii="华文中宋" w:hAnsi="华文中宋" w:eastAsia="华文中宋"/>
                <w:color w:val="000000"/>
                <w:sz w:val="28"/>
              </w:rPr>
            </w:pPr>
            <w:r>
              <w:rPr>
                <w:rFonts w:hint="eastAsia" w:ascii="华文中宋" w:hAnsi="华文中宋" w:eastAsia="华文中宋"/>
                <w:color w:val="000000"/>
                <w:sz w:val="28"/>
              </w:rPr>
              <w:t>刊播单位</w:t>
            </w:r>
          </w:p>
        </w:tc>
        <w:tc>
          <w:tcPr>
            <w:tcW w:w="4369" w:type="dxa"/>
            <w:gridSpan w:val="3"/>
            <w:vAlign w:val="bottom"/>
          </w:tcPr>
          <w:p>
            <w:pPr>
              <w:pStyle w:val="2"/>
              <w:keepNext w:val="0"/>
              <w:keepLines w:val="0"/>
              <w:pageBreakBefore w:val="0"/>
              <w:widowControl w:val="0"/>
              <w:kinsoku/>
              <w:wordWrap/>
              <w:overflowPunct w:val="0"/>
              <w:topLinePunct w:val="0"/>
              <w:autoSpaceDE/>
              <w:autoSpaceDN/>
              <w:bidi w:val="0"/>
              <w:adjustRightInd/>
              <w:jc w:val="both"/>
              <w:textAlignment w:val="auto"/>
              <w:rPr>
                <w:rFonts w:hint="eastAsia" w:hAnsi="仿宋"/>
                <w:color w:val="000000"/>
                <w:sz w:val="21"/>
                <w:szCs w:val="21"/>
                <w:lang w:val="en-US" w:eastAsia="zh-CN"/>
              </w:rPr>
            </w:pPr>
          </w:p>
          <w:p>
            <w:pPr>
              <w:pStyle w:val="2"/>
              <w:keepNext w:val="0"/>
              <w:keepLines w:val="0"/>
              <w:pageBreakBefore w:val="0"/>
              <w:widowControl w:val="0"/>
              <w:kinsoku/>
              <w:wordWrap/>
              <w:overflowPunct w:val="0"/>
              <w:topLinePunct w:val="0"/>
              <w:autoSpaceDE/>
              <w:autoSpaceDN/>
              <w:bidi w:val="0"/>
              <w:adjustRightInd/>
              <w:ind w:firstLine="840" w:firstLineChars="400"/>
              <w:jc w:val="both"/>
              <w:textAlignment w:val="auto"/>
              <w:rPr>
                <w:rFonts w:hint="eastAsia" w:hAnsi="仿宋"/>
                <w:color w:val="000000"/>
                <w:sz w:val="21"/>
                <w:szCs w:val="21"/>
                <w:lang w:val="en-US" w:eastAsia="zh-CN"/>
              </w:rPr>
            </w:pPr>
            <w:r>
              <w:rPr>
                <w:rFonts w:hint="eastAsia" w:hAnsi="仿宋"/>
                <w:color w:val="000000"/>
                <w:sz w:val="21"/>
                <w:szCs w:val="21"/>
                <w:lang w:val="en-US" w:eastAsia="zh-CN"/>
              </w:rPr>
              <w:t>《中国广播电视学刊》</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FangSong_GB2312" w:hAnsi="FangSong_GB2312" w:eastAsia="FangSong_GB2312" w:cs="FangSong_GB2312"/>
                <w:color w:val="000000"/>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8" w:hRule="exact"/>
          <w:jc w:val="center"/>
        </w:trPr>
        <w:tc>
          <w:tcPr>
            <w:tcW w:w="1550" w:type="dxa"/>
            <w:vAlign w:val="center"/>
          </w:tcPr>
          <w:p>
            <w:pPr>
              <w:spacing w:line="440" w:lineRule="exact"/>
              <w:jc w:val="center"/>
              <w:rPr>
                <w:rFonts w:ascii="华文中宋" w:hAnsi="华文中宋" w:eastAsia="华文中宋"/>
                <w:color w:val="000000"/>
                <w:sz w:val="28"/>
              </w:rPr>
            </w:pPr>
            <w:r>
              <w:rPr>
                <w:rFonts w:hint="eastAsia" w:ascii="华文中宋" w:hAnsi="华文中宋" w:eastAsia="华文中宋"/>
                <w:color w:val="000000"/>
                <w:sz w:val="28"/>
              </w:rPr>
              <w:t>刊播版面</w:t>
            </w:r>
            <w:r>
              <w:rPr>
                <w:rFonts w:hint="eastAsia" w:ascii="华文中宋" w:hAnsi="华文中宋" w:eastAsia="华文中宋"/>
                <w:color w:val="000000"/>
                <w:spacing w:val="-12"/>
                <w:sz w:val="28"/>
              </w:rPr>
              <w:t>(</w:t>
            </w:r>
            <w:r>
              <w:rPr>
                <w:rFonts w:hint="eastAsia" w:ascii="华文中宋" w:hAnsi="华文中宋" w:eastAsia="华文中宋"/>
                <w:color w:val="000000"/>
                <w:spacing w:val="-12"/>
                <w:sz w:val="24"/>
              </w:rPr>
              <w:t>名称和版次)</w:t>
            </w:r>
          </w:p>
        </w:tc>
        <w:tc>
          <w:tcPr>
            <w:tcW w:w="2655" w:type="dxa"/>
            <w:gridSpan w:val="2"/>
            <w:vAlign w:val="center"/>
          </w:tcPr>
          <w:p>
            <w:pPr>
              <w:pStyle w:val="2"/>
              <w:keepNext w:val="0"/>
              <w:keepLines w:val="0"/>
              <w:pageBreakBefore w:val="0"/>
              <w:widowControl w:val="0"/>
              <w:kinsoku/>
              <w:wordWrap/>
              <w:overflowPunct w:val="0"/>
              <w:topLinePunct w:val="0"/>
              <w:autoSpaceDE/>
              <w:autoSpaceDN/>
              <w:bidi w:val="0"/>
              <w:adjustRightInd/>
              <w:jc w:val="center"/>
              <w:textAlignment w:val="auto"/>
              <w:rPr>
                <w:rFonts w:hint="default" w:ascii="FangSong_GB2312" w:hAnsi="仿宋" w:eastAsia="FangSong_GB2312"/>
                <w:color w:val="000000"/>
                <w:sz w:val="21"/>
                <w:szCs w:val="21"/>
                <w:lang w:val="en-US" w:eastAsia="zh-CN"/>
              </w:rPr>
            </w:pPr>
            <w:r>
              <w:rPr>
                <w:rFonts w:hint="eastAsia" w:hAnsi="仿宋"/>
                <w:color w:val="000000"/>
                <w:sz w:val="21"/>
                <w:szCs w:val="21"/>
                <w:lang w:val="en-US" w:eastAsia="zh-CN"/>
              </w:rPr>
              <w:t>2022年第7期</w:t>
            </w:r>
          </w:p>
        </w:tc>
        <w:tc>
          <w:tcPr>
            <w:tcW w:w="1050" w:type="dxa"/>
            <w:gridSpan w:val="2"/>
            <w:vAlign w:val="center"/>
          </w:tcPr>
          <w:p>
            <w:pPr>
              <w:spacing w:line="400" w:lineRule="exact"/>
              <w:jc w:val="center"/>
              <w:rPr>
                <w:rFonts w:ascii="华文中宋" w:hAnsi="华文中宋" w:eastAsia="华文中宋"/>
                <w:color w:val="000000"/>
                <w:sz w:val="28"/>
              </w:rPr>
            </w:pPr>
            <w:r>
              <w:rPr>
                <w:rFonts w:hint="eastAsia" w:ascii="华文中宋" w:hAnsi="华文中宋" w:eastAsia="华文中宋"/>
                <w:color w:val="000000"/>
                <w:sz w:val="28"/>
              </w:rPr>
              <w:t>刊播日期</w:t>
            </w:r>
          </w:p>
        </w:tc>
        <w:tc>
          <w:tcPr>
            <w:tcW w:w="4369" w:type="dxa"/>
            <w:gridSpan w:val="3"/>
            <w:vAlign w:val="center"/>
          </w:tcPr>
          <w:p>
            <w:pPr>
              <w:spacing w:line="260" w:lineRule="exact"/>
              <w:rPr>
                <w:rFonts w:hint="default" w:ascii="FangSong_GB2312" w:hAnsi="仿宋" w:eastAsia="FangSong_GB2312"/>
                <w:color w:val="000000"/>
                <w:szCs w:val="21"/>
                <w:lang w:val="en-US" w:eastAsia="zh-CN"/>
              </w:rPr>
            </w:pPr>
            <w:r>
              <w:rPr>
                <w:rFonts w:hint="eastAsia" w:ascii="FangSong_GB2312" w:hAnsi="FangSong_GB2312" w:eastAsia="FangSong_GB2312" w:cs="FangSong_GB2312"/>
                <w:bCs/>
                <w:kern w:val="2"/>
                <w:sz w:val="21"/>
                <w:szCs w:val="21"/>
                <w:lang w:val="en-US" w:eastAsia="zh-CN" w:bidi="ar-SA"/>
              </w:rPr>
              <w:t>2022年7月1日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exact"/>
          <w:jc w:val="center"/>
        </w:trPr>
        <w:tc>
          <w:tcPr>
            <w:tcW w:w="2827" w:type="dxa"/>
            <w:gridSpan w:val="2"/>
            <w:vAlign w:val="center"/>
          </w:tcPr>
          <w:p>
            <w:pPr>
              <w:spacing w:line="340" w:lineRule="exact"/>
              <w:rPr>
                <w:rFonts w:ascii="FangSong_GB2312" w:hAnsi="仿宋"/>
                <w:color w:val="000000"/>
                <w:szCs w:val="21"/>
              </w:rPr>
            </w:pPr>
            <w:r>
              <w:rPr>
                <w:rFonts w:hint="eastAsia" w:ascii="华文中宋" w:hAnsi="华文中宋" w:eastAsia="华文中宋"/>
                <w:color w:val="000000"/>
                <w:sz w:val="28"/>
              </w:rPr>
              <w:t>新媒体作品填报网址</w:t>
            </w:r>
          </w:p>
        </w:tc>
        <w:tc>
          <w:tcPr>
            <w:tcW w:w="6797" w:type="dxa"/>
            <w:gridSpan w:val="6"/>
            <w:vAlign w:val="center"/>
          </w:tcPr>
          <w:p>
            <w:pPr>
              <w:spacing w:line="260" w:lineRule="exact"/>
              <w:rPr>
                <w:rFonts w:hint="eastAsia" w:ascii="FangSong_GB2312" w:hAnsi="FangSong_GB2312" w:eastAsia="FangSong_GB2312" w:cs="FangSong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20" w:hRule="atLeast"/>
          <w:jc w:val="center"/>
        </w:trPr>
        <w:tc>
          <w:tcPr>
            <w:tcW w:w="1550" w:type="dxa"/>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作采</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品编</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简过</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介程</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074" w:type="dxa"/>
            <w:gridSpan w:val="7"/>
            <w:vAlign w:val="center"/>
          </w:tcPr>
          <w:p>
            <w:pPr>
              <w:pStyle w:val="2"/>
              <w:keepNext w:val="0"/>
              <w:keepLines w:val="0"/>
              <w:pageBreakBefore w:val="0"/>
              <w:widowControl w:val="0"/>
              <w:kinsoku/>
              <w:wordWrap/>
              <w:overflowPunct w:val="0"/>
              <w:topLinePunct w:val="0"/>
              <w:autoSpaceDE/>
              <w:autoSpaceDN/>
              <w:bidi w:val="0"/>
              <w:adjustRightInd/>
              <w:snapToGrid/>
              <w:spacing w:line="360" w:lineRule="exact"/>
              <w:ind w:left="0" w:leftChars="0" w:firstLine="420" w:firstLineChars="200"/>
              <w:jc w:val="both"/>
              <w:textAlignment w:val="auto"/>
              <w:rPr>
                <w:rFonts w:ascii="仿宋" w:hAnsi="仿宋" w:eastAsia="仿宋"/>
                <w:color w:val="000000"/>
                <w:w w:val="95"/>
                <w:szCs w:val="21"/>
              </w:rPr>
            </w:pPr>
            <w:r>
              <w:rPr>
                <w:rFonts w:hint="eastAsia" w:ascii="FangSong_GB2312" w:hAnsi="FangSong_GB2312" w:eastAsia="FangSong_GB2312" w:cs="FangSong_GB2312"/>
                <w:bCs/>
                <w:kern w:val="2"/>
                <w:sz w:val="21"/>
                <w:szCs w:val="21"/>
                <w:lang w:val="en-US" w:eastAsia="zh-CN" w:bidi="ar-SA"/>
              </w:rPr>
              <w:t>近年来，长沙广电以城市大数据赋能媒体融合，加快推进“城市服务+融媒体”平台建设运营，打造了城市媒体深度融合“长沙模式”，获评2022年全国广播电视媒体融合先导单位。本文紧密结合长沙广电媒体深度融合发展的实践成果，聚焦大数据在主流媒体智能传播中的应用，深入研究以数字化为宣传思想工作赋能、以大数据智能应用推动主流媒体传播模式变革的创新路径，探索实现媒体与大数据、城市服务和社会民生的深度融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2" w:hRule="exact"/>
          <w:jc w:val="center"/>
        </w:trPr>
        <w:tc>
          <w:tcPr>
            <w:tcW w:w="1550"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社</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会</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效</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果</w:t>
            </w:r>
          </w:p>
        </w:tc>
        <w:tc>
          <w:tcPr>
            <w:tcW w:w="8074" w:type="dxa"/>
            <w:gridSpan w:val="7"/>
            <w:vAlign w:val="center"/>
          </w:tcPr>
          <w:p>
            <w:pPr>
              <w:pStyle w:val="2"/>
              <w:keepNext w:val="0"/>
              <w:keepLines w:val="0"/>
              <w:pageBreakBefore w:val="0"/>
              <w:widowControl w:val="0"/>
              <w:kinsoku/>
              <w:wordWrap/>
              <w:overflowPunct w:val="0"/>
              <w:topLinePunct w:val="0"/>
              <w:autoSpaceDE/>
              <w:autoSpaceDN/>
              <w:bidi w:val="0"/>
              <w:adjustRightInd/>
              <w:snapToGrid/>
              <w:spacing w:line="360" w:lineRule="exact"/>
              <w:ind w:firstLine="420" w:firstLineChars="200"/>
              <w:jc w:val="both"/>
              <w:textAlignment w:val="auto"/>
              <w:rPr>
                <w:rFonts w:ascii="仿宋" w:hAnsi="仿宋" w:eastAsia="仿宋"/>
                <w:color w:val="000000"/>
                <w:szCs w:val="21"/>
              </w:rPr>
            </w:pPr>
            <w:r>
              <w:rPr>
                <w:rFonts w:hint="eastAsia" w:ascii="FangSong_GB2312" w:hAnsi="FangSong_GB2312" w:eastAsia="FangSong_GB2312" w:cs="FangSong_GB2312"/>
                <w:bCs/>
                <w:kern w:val="2"/>
                <w:sz w:val="21"/>
                <w:szCs w:val="21"/>
                <w:lang w:val="en-US" w:eastAsia="zh-CN" w:bidi="ar-SA"/>
              </w:rPr>
              <w:t>该研究成果在《中国广播电视学刊》（2022年第7期）全文发表，获得业界广泛肯定，增强了全国城市媒体深度融合发展的信心，对建设新型融合平台、拓展主流媒体传播影响具有较强借鉴意义。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45" w:hRule="exact"/>
          <w:jc w:val="center"/>
        </w:trPr>
        <w:tc>
          <w:tcPr>
            <w:tcW w:w="1550"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初推</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评荐</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评理</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语由</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074" w:type="dxa"/>
            <w:gridSpan w:val="7"/>
            <w:vAlign w:val="center"/>
          </w:tcPr>
          <w:p>
            <w:pPr>
              <w:keepNext w:val="0"/>
              <w:keepLines w:val="0"/>
              <w:pageBreakBefore w:val="0"/>
              <w:widowControl w:val="0"/>
              <w:kinsoku/>
              <w:wordWrap/>
              <w:topLinePunct w:val="0"/>
              <w:autoSpaceDE/>
              <w:autoSpaceDN/>
              <w:bidi w:val="0"/>
              <w:adjustRightInd/>
              <w:snapToGrid/>
              <w:spacing w:line="360" w:lineRule="exact"/>
              <w:ind w:firstLine="420" w:firstLineChars="200"/>
              <w:jc w:val="both"/>
              <w:textAlignment w:val="auto"/>
              <w:rPr>
                <w:rFonts w:ascii="华文中宋" w:hAnsi="华文中宋" w:eastAsia="华文中宋"/>
                <w:color w:val="000000"/>
                <w:spacing w:val="-2"/>
                <w:sz w:val="28"/>
              </w:rPr>
            </w:pPr>
            <w:r>
              <w:rPr>
                <w:rFonts w:hint="eastAsia" w:ascii="FangSong_GB2312" w:hAnsi="FangSong_GB2312" w:eastAsia="FangSong_GB2312" w:cs="FangSong_GB2312"/>
                <w:bCs/>
                <w:kern w:val="2"/>
                <w:sz w:val="21"/>
                <w:szCs w:val="21"/>
                <w:lang w:val="en-US" w:eastAsia="zh-CN" w:bidi="ar-SA"/>
              </w:rPr>
              <w:t>一是</w:t>
            </w:r>
            <w:r>
              <w:rPr>
                <w:rFonts w:hint="eastAsia" w:hAnsi="FangSong_GB2312" w:cs="FangSong_GB2312"/>
                <w:bCs/>
                <w:kern w:val="2"/>
                <w:sz w:val="21"/>
                <w:szCs w:val="21"/>
                <w:lang w:val="en-US" w:eastAsia="zh-CN" w:bidi="ar-SA"/>
              </w:rPr>
              <w:t>主题鲜明，观点新颖。</w:t>
            </w:r>
            <w:r>
              <w:rPr>
                <w:rFonts w:hint="eastAsia" w:ascii="FangSong_GB2312" w:hAnsi="FangSong_GB2312" w:eastAsia="FangSong_GB2312" w:cs="FangSong_GB2312"/>
                <w:bCs/>
                <w:kern w:val="2"/>
                <w:sz w:val="21"/>
                <w:szCs w:val="21"/>
                <w:lang w:val="en-US" w:eastAsia="zh-CN" w:bidi="ar-SA"/>
              </w:rPr>
              <w:t>以数字化为宣传思想工作赋能是做好新时代宣传思想工作的必然要求</w:t>
            </w:r>
            <w:r>
              <w:rPr>
                <w:rFonts w:hint="eastAsia" w:hAnsi="FangSong_GB2312" w:cs="FangSong_GB2312"/>
                <w:bCs/>
                <w:kern w:val="2"/>
                <w:sz w:val="21"/>
                <w:szCs w:val="21"/>
                <w:lang w:val="en-US" w:eastAsia="zh-CN" w:bidi="ar-SA"/>
              </w:rPr>
              <w:t>，论</w:t>
            </w:r>
            <w:r>
              <w:rPr>
                <w:rFonts w:hint="eastAsia" w:ascii="FangSong_GB2312" w:hAnsi="FangSong_GB2312" w:eastAsia="FangSong_GB2312" w:cs="FangSong_GB2312"/>
                <w:bCs/>
                <w:kern w:val="2"/>
                <w:sz w:val="21"/>
                <w:szCs w:val="21"/>
                <w:lang w:val="en-US" w:eastAsia="zh-CN" w:bidi="ar-SA"/>
              </w:rPr>
              <w:t>文</w:t>
            </w:r>
            <w:r>
              <w:rPr>
                <w:rFonts w:hint="eastAsia" w:hAnsi="FangSong_GB2312" w:cs="FangSong_GB2312"/>
                <w:bCs/>
                <w:kern w:val="2"/>
                <w:sz w:val="21"/>
                <w:szCs w:val="21"/>
                <w:lang w:val="en-US" w:eastAsia="zh-CN" w:bidi="ar-SA"/>
              </w:rPr>
              <w:t>紧扣城市大数据赋能媒体深度融合，</w:t>
            </w:r>
            <w:r>
              <w:rPr>
                <w:rFonts w:hint="eastAsia" w:ascii="FangSong_GB2312" w:hAnsi="FangSong_GB2312" w:eastAsia="FangSong_GB2312" w:cs="FangSong_GB2312"/>
                <w:bCs/>
                <w:kern w:val="2"/>
                <w:sz w:val="21"/>
                <w:szCs w:val="21"/>
                <w:lang w:val="en-US" w:eastAsia="zh-CN" w:bidi="ar-SA"/>
              </w:rPr>
              <w:t>对大数据</w:t>
            </w:r>
            <w:r>
              <w:rPr>
                <w:rFonts w:hint="eastAsia" w:hAnsi="FangSong_GB2312" w:cs="FangSong_GB2312"/>
                <w:bCs/>
                <w:kern w:val="2"/>
                <w:sz w:val="21"/>
                <w:szCs w:val="21"/>
                <w:lang w:val="en-US" w:eastAsia="zh-CN" w:bidi="ar-SA"/>
              </w:rPr>
              <w:t>背</w:t>
            </w:r>
            <w:r>
              <w:rPr>
                <w:rFonts w:hint="eastAsia" w:ascii="FangSong_GB2312" w:hAnsi="FangSong_GB2312" w:eastAsia="FangSong_GB2312" w:cs="FangSong_GB2312"/>
                <w:bCs/>
                <w:kern w:val="2"/>
                <w:sz w:val="21"/>
                <w:szCs w:val="21"/>
                <w:lang w:val="en-US" w:eastAsia="zh-CN" w:bidi="ar-SA"/>
              </w:rPr>
              <w:t>景下如何提升主流媒体智能传播能力</w:t>
            </w:r>
            <w:r>
              <w:rPr>
                <w:rFonts w:hint="eastAsia" w:hAnsi="FangSong_GB2312" w:cs="FangSong_GB2312"/>
                <w:bCs/>
                <w:kern w:val="2"/>
                <w:sz w:val="21"/>
                <w:szCs w:val="21"/>
                <w:lang w:val="en-US" w:eastAsia="zh-CN" w:bidi="ar-SA"/>
              </w:rPr>
              <w:t>进行了创新思考；</w:t>
            </w:r>
            <w:r>
              <w:rPr>
                <w:rFonts w:hint="eastAsia" w:ascii="FangSong_GB2312" w:hAnsi="FangSong_GB2312" w:eastAsia="FangSong_GB2312" w:cs="FangSong_GB2312"/>
                <w:bCs/>
                <w:kern w:val="2"/>
                <w:sz w:val="21"/>
                <w:szCs w:val="21"/>
                <w:lang w:val="en-US" w:eastAsia="zh-CN" w:bidi="ar-SA"/>
              </w:rPr>
              <w:t>二是材料翔实，论证有力。论文</w:t>
            </w:r>
            <w:r>
              <w:rPr>
                <w:rFonts w:hint="eastAsia" w:hAnsi="FangSong_GB2312" w:cs="FangSong_GB2312"/>
                <w:bCs/>
                <w:kern w:val="2"/>
                <w:sz w:val="21"/>
                <w:szCs w:val="21"/>
                <w:lang w:val="en-US" w:eastAsia="zh-CN" w:bidi="ar-SA"/>
              </w:rPr>
              <w:t>以</w:t>
            </w:r>
            <w:r>
              <w:rPr>
                <w:rFonts w:hint="eastAsia" w:ascii="FangSong_GB2312" w:hAnsi="FangSong_GB2312" w:eastAsia="FangSong_GB2312" w:cs="FangSong_GB2312"/>
                <w:bCs/>
                <w:kern w:val="2"/>
                <w:sz w:val="21"/>
                <w:szCs w:val="21"/>
                <w:lang w:val="en-US" w:eastAsia="zh-CN" w:bidi="ar-SA"/>
              </w:rPr>
              <w:t>“我的长沙”</w:t>
            </w:r>
            <w:r>
              <w:rPr>
                <w:rFonts w:hint="eastAsia" w:hAnsi="FangSong_GB2312" w:cs="FangSong_GB2312"/>
                <w:bCs/>
                <w:kern w:val="2"/>
                <w:sz w:val="21"/>
                <w:szCs w:val="21"/>
                <w:lang w:val="en-US" w:eastAsia="zh-CN" w:bidi="ar-SA"/>
              </w:rPr>
              <w:t>城市服务+融媒体平台</w:t>
            </w:r>
            <w:r>
              <w:rPr>
                <w:rFonts w:hint="eastAsia" w:ascii="FangSong_GB2312" w:hAnsi="FangSong_GB2312" w:eastAsia="FangSong_GB2312" w:cs="FangSong_GB2312"/>
                <w:bCs/>
                <w:kern w:val="2"/>
                <w:sz w:val="21"/>
                <w:szCs w:val="21"/>
                <w:lang w:val="en-US" w:eastAsia="zh-CN" w:bidi="ar-SA"/>
              </w:rPr>
              <w:t>为研究对象，结合长沙广电</w:t>
            </w:r>
            <w:r>
              <w:rPr>
                <w:rFonts w:hint="eastAsia" w:hAnsi="FangSong_GB2312" w:cs="FangSong_GB2312"/>
                <w:bCs/>
                <w:kern w:val="2"/>
                <w:sz w:val="21"/>
                <w:szCs w:val="21"/>
                <w:lang w:val="en-US" w:eastAsia="zh-CN" w:bidi="ar-SA"/>
              </w:rPr>
              <w:t>的</w:t>
            </w:r>
            <w:r>
              <w:rPr>
                <w:rFonts w:hint="eastAsia" w:ascii="FangSong_GB2312" w:hAnsi="FangSong_GB2312" w:eastAsia="FangSong_GB2312" w:cs="FangSong_GB2312"/>
                <w:bCs/>
                <w:kern w:val="2"/>
                <w:sz w:val="21"/>
                <w:szCs w:val="21"/>
                <w:lang w:val="en-US" w:eastAsia="zh-CN" w:bidi="ar-SA"/>
              </w:rPr>
              <w:t>媒体深度融合发展</w:t>
            </w:r>
            <w:r>
              <w:rPr>
                <w:rFonts w:hint="eastAsia" w:hAnsi="FangSong_GB2312" w:cs="FangSong_GB2312"/>
                <w:bCs/>
                <w:kern w:val="2"/>
                <w:sz w:val="21"/>
                <w:szCs w:val="21"/>
                <w:lang w:val="en-US" w:eastAsia="zh-CN" w:bidi="ar-SA"/>
              </w:rPr>
              <w:t>，</w:t>
            </w:r>
            <w:r>
              <w:rPr>
                <w:rFonts w:hint="eastAsia" w:ascii="FangSong_GB2312" w:hAnsi="FangSong_GB2312" w:eastAsia="FangSong_GB2312" w:cs="FangSong_GB2312"/>
                <w:bCs/>
                <w:kern w:val="2"/>
                <w:sz w:val="21"/>
                <w:szCs w:val="21"/>
                <w:lang w:val="en-US" w:eastAsia="zh-CN" w:bidi="ar-SA"/>
              </w:rPr>
              <w:t>全面客观真实阐述了主流媒体顺应技术变革大势</w:t>
            </w:r>
            <w:r>
              <w:rPr>
                <w:rFonts w:hint="eastAsia" w:hAnsi="FangSong_GB2312" w:cs="FangSong_GB2312"/>
                <w:bCs/>
                <w:kern w:val="2"/>
                <w:sz w:val="21"/>
                <w:szCs w:val="21"/>
                <w:lang w:val="en-US" w:eastAsia="zh-CN" w:bidi="ar-SA"/>
              </w:rPr>
              <w:t>，</w:t>
            </w:r>
            <w:r>
              <w:rPr>
                <w:rFonts w:hint="eastAsia" w:ascii="FangSong_GB2312" w:hAnsi="FangSong_GB2312" w:eastAsia="FangSong_GB2312" w:cs="FangSong_GB2312"/>
                <w:bCs/>
                <w:kern w:val="2"/>
                <w:sz w:val="21"/>
                <w:szCs w:val="21"/>
                <w:lang w:val="en-US" w:eastAsia="zh-CN" w:bidi="ar-SA"/>
              </w:rPr>
              <w:t>将大数据应用于媒体智能传播</w:t>
            </w:r>
            <w:r>
              <w:rPr>
                <w:rFonts w:hint="eastAsia" w:hAnsi="FangSong_GB2312" w:cs="FangSong_GB2312"/>
                <w:bCs/>
                <w:kern w:val="2"/>
                <w:sz w:val="21"/>
                <w:szCs w:val="21"/>
                <w:lang w:val="en-US" w:eastAsia="zh-CN" w:bidi="ar-SA"/>
              </w:rPr>
              <w:t>的探索实践</w:t>
            </w:r>
            <w:r>
              <w:rPr>
                <w:rFonts w:hint="eastAsia" w:ascii="FangSong_GB2312" w:hAnsi="FangSong_GB2312" w:eastAsia="FangSong_GB2312" w:cs="FangSong_GB2312"/>
                <w:bCs/>
                <w:kern w:val="2"/>
                <w:sz w:val="21"/>
                <w:szCs w:val="21"/>
                <w:lang w:val="en-US" w:eastAsia="zh-CN" w:bidi="ar-SA"/>
              </w:rPr>
              <w:t>。</w:t>
            </w:r>
            <w:r>
              <w:rPr>
                <w:rFonts w:hint="eastAsia" w:ascii="华文中宋" w:hAnsi="华文中宋" w:eastAsia="华文中宋"/>
                <w:color w:val="000000"/>
                <w:spacing w:val="-2"/>
                <w:sz w:val="28"/>
              </w:rPr>
              <w:t xml:space="preserve">                      </w:t>
            </w:r>
          </w:p>
          <w:p>
            <w:pPr>
              <w:keepNext w:val="0"/>
              <w:keepLines w:val="0"/>
              <w:pageBreakBefore w:val="0"/>
              <w:widowControl w:val="0"/>
              <w:kinsoku/>
              <w:wordWrap/>
              <w:topLinePunct w:val="0"/>
              <w:autoSpaceDE/>
              <w:autoSpaceDN/>
              <w:bidi w:val="0"/>
              <w:adjustRightInd/>
              <w:snapToGrid/>
              <w:spacing w:line="360" w:lineRule="exact"/>
              <w:ind w:firstLine="420" w:firstLineChars="200"/>
              <w:jc w:val="both"/>
              <w:textAlignment w:val="auto"/>
              <w:rPr>
                <w:rFonts w:hint="eastAsia" w:ascii="FangSong_GB2312" w:hAnsi="FangSong_GB2312" w:eastAsia="FangSong_GB2312" w:cs="FangSong_GB2312"/>
                <w:bCs/>
                <w:kern w:val="2"/>
                <w:sz w:val="21"/>
                <w:szCs w:val="21"/>
                <w:lang w:val="en-US" w:eastAsia="zh-CN" w:bidi="ar-SA"/>
              </w:rPr>
            </w:pPr>
          </w:p>
          <w:p>
            <w:pPr>
              <w:keepNext w:val="0"/>
              <w:keepLines w:val="0"/>
              <w:pageBreakBefore w:val="0"/>
              <w:widowControl w:val="0"/>
              <w:kinsoku/>
              <w:wordWrap/>
              <w:topLinePunct w:val="0"/>
              <w:autoSpaceDE/>
              <w:autoSpaceDN/>
              <w:bidi w:val="0"/>
              <w:adjustRightInd/>
              <w:snapToGrid/>
              <w:spacing w:line="360" w:lineRule="exact"/>
              <w:ind w:leftChars="1600"/>
              <w:jc w:val="center"/>
              <w:textAlignment w:val="auto"/>
              <w:rPr>
                <w:rFonts w:ascii="华文中宋" w:hAnsi="华文中宋" w:eastAsia="华文中宋"/>
                <w:color w:val="000000"/>
                <w:sz w:val="28"/>
              </w:rPr>
            </w:pPr>
            <w:r>
              <w:rPr>
                <w:rFonts w:hint="eastAsia" w:ascii="华文中宋" w:hAnsi="华文中宋" w:eastAsia="华文中宋"/>
                <w:color w:val="000000"/>
                <w:spacing w:val="-2"/>
                <w:sz w:val="28"/>
              </w:rPr>
              <w:t>签名：</w:t>
            </w:r>
            <w:r>
              <w:rPr>
                <w:rFonts w:hint="eastAsia" w:ascii="华文中宋" w:hAnsi="华文中宋" w:eastAsia="华文中宋"/>
                <w:color w:val="000000"/>
                <w:spacing w:val="-2"/>
                <w:sz w:val="28"/>
                <w:lang w:val="en-US" w:eastAsia="zh-CN"/>
              </w:rPr>
              <w:t xml:space="preserve">      </w:t>
            </w:r>
            <w:r>
              <w:rPr>
                <w:rFonts w:hint="eastAsia" w:ascii="华文中宋" w:hAnsi="华文中宋" w:eastAsia="华文中宋"/>
                <w:color w:val="000000"/>
                <w:sz w:val="28"/>
              </w:rPr>
              <w:t>（盖单位公章）</w:t>
            </w:r>
          </w:p>
          <w:p>
            <w:pPr>
              <w:keepNext w:val="0"/>
              <w:keepLines w:val="0"/>
              <w:pageBreakBefore w:val="0"/>
              <w:widowControl w:val="0"/>
              <w:kinsoku/>
              <w:wordWrap/>
              <w:topLinePunct w:val="0"/>
              <w:autoSpaceDE/>
              <w:autoSpaceDN/>
              <w:bidi w:val="0"/>
              <w:adjustRightInd/>
              <w:snapToGrid/>
              <w:spacing w:line="360" w:lineRule="exact"/>
              <w:ind w:leftChars="1600"/>
              <w:jc w:val="center"/>
              <w:textAlignment w:val="auto"/>
              <w:rPr>
                <w:rFonts w:ascii="仿宋" w:hAnsi="仿宋" w:eastAsia="仿宋"/>
                <w:color w:val="000000"/>
                <w:szCs w:val="21"/>
              </w:rPr>
            </w:pPr>
            <w:r>
              <w:rPr>
                <w:rFonts w:ascii="华文中宋" w:hAnsi="华文中宋" w:eastAsia="华文中宋"/>
                <w:color w:val="000000"/>
                <w:sz w:val="28"/>
              </w:rPr>
              <w:t>20</w:t>
            </w:r>
            <w:r>
              <w:rPr>
                <w:rFonts w:hint="eastAsia" w:ascii="华文中宋" w:hAnsi="华文中宋" w:eastAsia="华文中宋"/>
                <w:color w:val="000000"/>
                <w:sz w:val="28"/>
              </w:rPr>
              <w:t>23</w:t>
            </w:r>
            <w:r>
              <w:rPr>
                <w:rFonts w:ascii="华文中宋" w:hAnsi="华文中宋" w:eastAsia="华文中宋"/>
                <w:color w:val="000000"/>
                <w:sz w:val="28"/>
              </w:rPr>
              <w:t>年</w:t>
            </w:r>
            <w:r>
              <w:rPr>
                <w:rFonts w:hint="eastAsia" w:ascii="华文中宋" w:hAnsi="华文中宋" w:eastAsia="华文中宋"/>
                <w:color w:val="000000"/>
                <w:sz w:val="28"/>
                <w:lang w:val="en-US" w:eastAsia="zh-CN"/>
              </w:rPr>
              <w:t xml:space="preserve">  </w:t>
            </w:r>
            <w:r>
              <w:rPr>
                <w:rFonts w:hint="eastAsia" w:ascii="华文中宋" w:hAnsi="华文中宋" w:eastAsia="华文中宋"/>
                <w:color w:val="000000"/>
                <w:sz w:val="28"/>
              </w:rPr>
              <w:t>月</w:t>
            </w:r>
            <w:r>
              <w:rPr>
                <w:rFonts w:ascii="华文中宋" w:hAnsi="华文中宋" w:eastAsia="华文中宋"/>
                <w:color w:val="000000"/>
                <w:sz w:val="28"/>
              </w:rPr>
              <w:t xml:space="preserve">  </w:t>
            </w:r>
            <w:r>
              <w:rPr>
                <w:rFonts w:hint="eastAsia" w:ascii="华文中宋" w:hAnsi="华文中宋" w:eastAsia="华文中宋"/>
                <w:color w:val="000000"/>
                <w:sz w:val="28"/>
              </w:rPr>
              <w:t>日</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7" w:hRule="atLeast"/>
          <w:jc w:val="center"/>
        </w:trPr>
        <w:tc>
          <w:tcPr>
            <w:tcW w:w="1550" w:type="dxa"/>
            <w:tcBorders>
              <w:bottom w:val="single" w:color="auto" w:sz="4" w:space="0"/>
            </w:tcBorders>
            <w:vAlign w:val="center"/>
          </w:tcPr>
          <w:p>
            <w:pPr>
              <w:spacing w:line="34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联系人</w:t>
            </w:r>
          </w:p>
          <w:p>
            <w:pPr>
              <w:spacing w:line="340" w:lineRule="exact"/>
              <w:jc w:val="center"/>
              <w:rPr>
                <w:rFonts w:hint="eastAsia" w:ascii="华文中宋" w:hAnsi="华文中宋" w:eastAsia="华文中宋"/>
                <w:color w:val="000000"/>
                <w:sz w:val="28"/>
                <w:lang w:eastAsia="zh-CN"/>
              </w:rPr>
            </w:pPr>
            <w:r>
              <w:rPr>
                <w:rFonts w:hint="eastAsia" w:ascii="华文中宋" w:hAnsi="华文中宋" w:eastAsia="华文中宋"/>
                <w:color w:val="000000"/>
                <w:sz w:val="28"/>
                <w:lang w:eastAsia="zh-CN"/>
              </w:rPr>
              <w:t>（作者）</w:t>
            </w:r>
          </w:p>
        </w:tc>
        <w:tc>
          <w:tcPr>
            <w:tcW w:w="2857" w:type="dxa"/>
            <w:gridSpan w:val="3"/>
            <w:tcBorders>
              <w:bottom w:val="single" w:color="auto" w:sz="4" w:space="0"/>
            </w:tcBorders>
            <w:vAlign w:val="center"/>
          </w:tcPr>
          <w:p>
            <w:pPr>
              <w:ind w:firstLine="560"/>
              <w:jc w:val="center"/>
              <w:rPr>
                <w:rFonts w:hint="eastAsia" w:ascii="华文中宋" w:hAnsi="华文中宋" w:eastAsia="华文中宋"/>
                <w:color w:val="000000"/>
                <w:sz w:val="28"/>
                <w:lang w:val="en-US" w:eastAsia="zh-CN"/>
              </w:rPr>
            </w:pPr>
            <w:r>
              <w:rPr>
                <w:rFonts w:hint="eastAsia" w:ascii="FangSong_GB2312" w:hAnsi="FangSong_GB2312" w:eastAsia="FangSong_GB2312" w:cs="FangSong_GB2312"/>
                <w:bCs/>
                <w:kern w:val="2"/>
                <w:sz w:val="21"/>
                <w:szCs w:val="21"/>
                <w:lang w:val="en-US" w:eastAsia="zh-CN" w:bidi="ar-SA"/>
              </w:rPr>
              <w:t>曾雄</w:t>
            </w:r>
          </w:p>
        </w:tc>
        <w:tc>
          <w:tcPr>
            <w:tcW w:w="1137" w:type="dxa"/>
            <w:gridSpan w:val="2"/>
            <w:tcBorders>
              <w:bottom w:val="single" w:color="auto" w:sz="4" w:space="0"/>
            </w:tcBorders>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手机</w:t>
            </w:r>
          </w:p>
        </w:tc>
        <w:tc>
          <w:tcPr>
            <w:tcW w:w="4080" w:type="dxa"/>
            <w:gridSpan w:val="2"/>
            <w:tcBorders>
              <w:bottom w:val="single" w:color="auto" w:sz="4" w:space="0"/>
            </w:tcBorders>
            <w:vAlign w:val="center"/>
          </w:tcPr>
          <w:p>
            <w:pPr>
              <w:spacing w:line="340" w:lineRule="exact"/>
              <w:ind w:firstLine="560"/>
              <w:jc w:val="center"/>
              <w:rPr>
                <w:rFonts w:hint="default" w:ascii="华文中宋" w:hAnsi="华文中宋" w:eastAsia="华文中宋"/>
                <w:color w:val="000000"/>
                <w:sz w:val="28"/>
                <w:lang w:val="en-US" w:eastAsia="zh-CN"/>
              </w:rPr>
            </w:pPr>
            <w:r>
              <w:rPr>
                <w:rFonts w:hint="eastAsia" w:ascii="FangSong_GB2312" w:hAnsi="FangSong_GB2312" w:eastAsia="FangSong_GB2312" w:cs="FangSong_GB2312"/>
                <w:bCs/>
                <w:kern w:val="2"/>
                <w:sz w:val="21"/>
                <w:szCs w:val="21"/>
                <w:lang w:val="en-US" w:eastAsia="zh-CN" w:bidi="ar-SA"/>
              </w:rPr>
              <w:t>13707482213</w:t>
            </w:r>
          </w:p>
        </w:tc>
      </w:tr>
    </w:tbl>
    <w:p>
      <w:pPr>
        <w:keepNext w:val="0"/>
        <w:keepLines w:val="0"/>
        <w:pageBreakBefore w:val="0"/>
        <w:widowControl w:val="0"/>
        <w:kinsoku/>
        <w:wordWrap/>
        <w:overflowPunct/>
        <w:topLinePunct w:val="0"/>
        <w:autoSpaceDE/>
        <w:autoSpaceDN/>
        <w:bidi w:val="0"/>
        <w:adjustRightInd/>
        <w:snapToGrid/>
        <w:spacing w:line="20" w:lineRule="atLeast"/>
        <w:jc w:val="both"/>
        <w:textAlignment w:val="auto"/>
        <w:rPr>
          <w:rFonts w:ascii="华文仿宋" w:hAnsi="华文仿宋" w:eastAsia="华文仿宋"/>
          <w:color w:val="000000"/>
          <w:szCs w:val="32"/>
        </w:rPr>
        <w:sectPr>
          <w:pgSz w:w="11906" w:h="16838"/>
          <w:pgMar w:top="1440" w:right="1247" w:bottom="1440" w:left="1247" w:header="851" w:footer="1418" w:gutter="0"/>
          <w:pgNumType w:fmt="numberInDash"/>
          <w:cols w:space="425" w:num="1"/>
          <w:docGrid w:type="lines" w:linePitch="312" w:charSpace="0"/>
        </w:sectPr>
      </w:pPr>
    </w:p>
    <w:p>
      <w:pPr>
        <w:jc w:val="both"/>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AD62733E-C494-48CC-BAD8-59920EEAC3F5}"/>
  </w:font>
  <w:font w:name="FangSong_GB2312">
    <w:altName w:val="仿宋"/>
    <w:panose1 w:val="02010609030001010101"/>
    <w:charset w:val="86"/>
    <w:family w:val="modern"/>
    <w:pitch w:val="default"/>
    <w:sig w:usb0="00000000" w:usb1="00000000" w:usb2="00000000" w:usb3="00000000" w:csb0="00040000" w:csb1="00000000"/>
    <w:embedRegular r:id="rId2" w:fontKey="{F8B3C148-47A5-41BF-B722-DBBD97240551}"/>
  </w:font>
  <w:font w:name="方正小标宋简体">
    <w:altName w:val="黑体"/>
    <w:panose1 w:val="02000000000000000000"/>
    <w:charset w:val="86"/>
    <w:family w:val="auto"/>
    <w:pitch w:val="default"/>
    <w:sig w:usb0="00000000" w:usb1="00000000" w:usb2="00000000" w:usb3="00000000" w:csb0="00040000" w:csb1="00000000"/>
    <w:embedRegular r:id="rId3" w:fontKey="{EEAFFE8B-75D0-44C8-A49A-2DB4B0559E48}"/>
  </w:font>
  <w:font w:name="华文中宋">
    <w:altName w:val="宋体"/>
    <w:panose1 w:val="02010600040001010101"/>
    <w:charset w:val="86"/>
    <w:family w:val="auto"/>
    <w:pitch w:val="default"/>
    <w:sig w:usb0="00000000" w:usb1="00000000" w:usb2="00000000" w:usb3="00000000" w:csb0="0004009F" w:csb1="DFD70000"/>
    <w:embedRegular r:id="rId4" w:fontKey="{A8149D84-37E0-4868-AE51-FE63C850DA1D}"/>
  </w:font>
  <w:font w:name="仿宋">
    <w:panose1 w:val="02010609060101010101"/>
    <w:charset w:val="86"/>
    <w:family w:val="auto"/>
    <w:pitch w:val="default"/>
    <w:sig w:usb0="800002BF" w:usb1="38CF7CFA" w:usb2="00000016" w:usb3="00000000" w:csb0="00040001" w:csb1="00000000"/>
    <w:embedRegular r:id="rId5" w:fontKey="{8EED65D0-EE38-4475-B461-7834FBACDDF2}"/>
  </w:font>
  <w:font w:name="华文仿宋">
    <w:altName w:val="仿宋"/>
    <w:panose1 w:val="02010600040001010101"/>
    <w:charset w:val="86"/>
    <w:family w:val="auto"/>
    <w:pitch w:val="default"/>
    <w:sig w:usb0="00000000" w:usb1="00000000" w:usb2="00000000" w:usb3="00000000" w:csb0="0004009F" w:csb1="DFD70000"/>
    <w:embedRegular r:id="rId6" w:fontKey="{8D8D5217-2178-400F-BEBE-3FB625184DF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mYjAzZmVmYmQ5MWEwZDNjZDRkMmQ3NDYzMWZkNjcifQ=="/>
  </w:docVars>
  <w:rsids>
    <w:rsidRoot w:val="00000000"/>
    <w:rsid w:val="5D0200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center"/>
    </w:pPr>
    <w:rPr>
      <w:rFonts w:ascii="FangSong_GB2312" w:hAnsi="Times New Roman" w:eastAsia="FangSong_GB2312" w:cs="Times New Roman"/>
      <w:kern w:val="2"/>
      <w:sz w:val="24"/>
      <w:szCs w:val="24"/>
      <w:lang w:val="en-US" w:eastAsia="zh-CN" w:bidi="ar-SA"/>
    </w:rPr>
  </w:style>
  <w:style w:type="character" w:default="1" w:styleId="4">
    <w:name w:val="Default Paragraph Font"/>
    <w:qFormat/>
    <w:uiPriority w:val="0"/>
  </w:style>
  <w:style w:type="table" w:default="1" w:styleId="3">
    <w:name w:val="Normal Table"/>
    <w:qFormat/>
    <w:uiPriority w:val="0"/>
    <w:tblPr>
      <w:tblCellMar>
        <w:top w:w="0" w:type="dxa"/>
        <w:left w:w="108" w:type="dxa"/>
        <w:bottom w:w="0" w:type="dxa"/>
        <w:right w:w="108" w:type="dxa"/>
      </w:tblCellMar>
    </w:tblPr>
  </w:style>
  <w:style w:type="paragraph" w:styleId="2">
    <w:name w:val="Plain Text"/>
    <w:basedOn w:val="1"/>
    <w:qFormat/>
    <w:uiPriority w:val="0"/>
    <w:rPr>
      <w:rFonts w:hint="eastAsia"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641</Words>
  <Characters>666</Characters>
  <Paragraphs>73</Paragraphs>
  <TotalTime>10</TotalTime>
  <ScaleCrop>false</ScaleCrop>
  <LinksUpToDate>false</LinksUpToDate>
  <CharactersWithSpaces>708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2023-03-02T09:32:00Z</dcterms:created>
  <dc:creator>一粒米 </dc:creator>
  <cp:lastModifiedBy>Administrator</cp:lastModifiedBy>
  <cp:lastPrinted>2023-03-07T07:43:00Z</cp:lastPrinted>
  <dcterms:modified xsi:type="dcterms:W3CDTF">2023-03-20T00:31:04Z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306F26E63D3D49D0BC521FEB4105B4A9</vt:lpwstr>
  </property>
</Properties>
</file>