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u w:val="none"/>
              </w:rPr>
              <w:t>雷锋家乡十万学子争当“雷小锋”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ind w:firstLine="630" w:firstLineChars="300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广播新闻专题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ind w:firstLine="1400" w:firstLineChars="500"/>
              <w:jc w:val="lef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华文中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雷艳飞  肖瑜凡</w:t>
            </w:r>
            <w:r>
              <w:rPr>
                <w:rFonts w:hint="eastAsia" w:hAnsi="华文中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谢晶晶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华文中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雷艳飞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长沙市广播电视台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长沙市广播电视台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FM105.0新闻广播《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105快报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2022年12月26日19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hAnsi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8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习近平总书记在党的二十大报告中指出：用社会主义核心价值观铸魂育人，完善思想政治工作体系，推进大中小学思想政治教育一体化建设。雷锋精神是社会主义核心价值观的生动体现。2023年是毛泽东等老一辈革命家为雷锋同志题词60周年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雷锋家乡望城倡议以“雷小锋”作为全区青少年学生的共有名片，着力将“雷小锋”打造成具有望城特色的德育品牌，探索传承“雷锋精神”新途径，意义重大。为了解望城区打造“雷小锋”德育品牌背后的故事，记者深入望城区各中小学校，采访了部分教师、学生和家长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及望城区教育局、望城区政府相关负责人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。此外，记者还采访了湖南省政府参事室特约研究员、湖南省关心下一代工作委员会副主任张志初，点评“雷小锋”在传承雷锋精神，让雷锋精神在新时代绽放更加璀璨的光芒。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该报道播出后，获得听众广泛好评，社会反响良好，“学习强国”湖南学习平台刊发后，获“学习强国”学习平台首页推荐。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beforeLines="50" w:line="260" w:lineRule="exact"/>
              <w:ind w:firstLine="420" w:firstLineChars="200"/>
              <w:jc w:val="both"/>
              <w:rPr>
                <w:rFonts w:hint="eastAsia" w:hAnsi="仿宋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该报道题材好，采访详实，生动鲜活，广播特色鲜明，可听性强。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华文中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雷艳飞 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699" w:firstLineChars="333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13077362717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YjAzZmVmYmQ5MWEwZDNjZDRkMmQ3NDYzMWZkNjcifQ=="/>
  </w:docVars>
  <w:rsids>
    <w:rsidRoot w:val="051325F6"/>
    <w:rsid w:val="051325F6"/>
    <w:rsid w:val="05B71E14"/>
    <w:rsid w:val="06CF0ED1"/>
    <w:rsid w:val="09187C60"/>
    <w:rsid w:val="12D6271E"/>
    <w:rsid w:val="144933C4"/>
    <w:rsid w:val="22EF64EE"/>
    <w:rsid w:val="26F031AA"/>
    <w:rsid w:val="2B1C1B64"/>
    <w:rsid w:val="2B1C4F36"/>
    <w:rsid w:val="2DB325A7"/>
    <w:rsid w:val="30FD3114"/>
    <w:rsid w:val="43C81360"/>
    <w:rsid w:val="451C5E07"/>
    <w:rsid w:val="4C806C7C"/>
    <w:rsid w:val="4D381304"/>
    <w:rsid w:val="53244790"/>
    <w:rsid w:val="54234EAA"/>
    <w:rsid w:val="5BAB6B9D"/>
    <w:rsid w:val="5C001B87"/>
    <w:rsid w:val="5D9B58D7"/>
    <w:rsid w:val="5FF36F63"/>
    <w:rsid w:val="628C2F1F"/>
    <w:rsid w:val="661301F3"/>
    <w:rsid w:val="70644124"/>
    <w:rsid w:val="7386251A"/>
    <w:rsid w:val="7938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661</Characters>
  <Lines>0</Lines>
  <Paragraphs>0</Paragraphs>
  <TotalTime>46</TotalTime>
  <ScaleCrop>false</ScaleCrop>
  <LinksUpToDate>false</LinksUpToDate>
  <CharactersWithSpaces>702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2023-03-06T01:46:00Z</dcterms:created>
  <dc:creator>WPS_1650980600</dc:creator>
  <cp:lastModifiedBy>Administrator</cp:lastModifiedBy>
  <dcterms:modified xsi:type="dcterms:W3CDTF">2023-03-07T00:46:08Z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053FAA6B6CC84C249C01F66DBCA717AE</vt:lpwstr>
  </property>
</Properties>
</file>